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6015"/>
        <w:tblGridChange w:id="0">
          <w:tblGrid>
            <w:gridCol w:w="3345"/>
            <w:gridCol w:w="6015"/>
          </w:tblGrid>
        </w:tblGridChange>
      </w:tblGrid>
      <w:tr>
        <w:trPr>
          <w:cantSplit w:val="0"/>
          <w:trHeight w:val="18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CNU ERC Form No: 1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Title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bookmarkStart w:colFirst="0" w:colLast="0" w:name="_br6hfj1wxis4" w:id="0"/>
            <w:bookmarkEnd w:id="0"/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Document Receipt Form</w:t>
            </w:r>
          </w:p>
        </w:tc>
      </w:tr>
      <w:tr>
        <w:trPr>
          <w:cantSplit w:val="0"/>
          <w:trHeight w:val="140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Version No: 2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5.97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Date of Effectivity: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spacing w:line="240" w:lineRule="auto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60"/>
        <w:gridCol w:w="2700"/>
        <w:gridCol w:w="120"/>
        <w:gridCol w:w="1260"/>
        <w:gridCol w:w="2505"/>
        <w:gridCol w:w="600"/>
        <w:gridCol w:w="1200"/>
        <w:tblGridChange w:id="0">
          <w:tblGrid>
            <w:gridCol w:w="960"/>
            <w:gridCol w:w="2700"/>
            <w:gridCol w:w="120"/>
            <w:gridCol w:w="1260"/>
            <w:gridCol w:w="2505"/>
            <w:gridCol w:w="600"/>
            <w:gridCol w:w="1200"/>
          </w:tblGrid>
        </w:tblGridChange>
      </w:tblGrid>
      <w:tr>
        <w:trPr>
          <w:cantSplit w:val="0"/>
          <w:trHeight w:val="190.95703125" w:hRule="atLeast"/>
          <w:tblHeader w:val="0"/>
        </w:trPr>
        <w:tc>
          <w:tcPr>
            <w:gridSpan w:val="2"/>
            <w:tcBorders>
              <w:top w:color="feffff" w:space="0" w:sz="8" w:val="single"/>
              <w:left w:color="feffff" w:space="0" w:sz="6" w:val="single"/>
              <w:bottom w:color="000000" w:space="0" w:sz="8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To be filled by the ERC secretariat)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feffff" w:space="0" w:sz="8" w:val="single"/>
              <w:left w:color="feffff" w:space="0" w:sz="6" w:val="single"/>
              <w:bottom w:color="000000" w:space="0" w:sz="8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CNU ERC Code: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Level of Initial Review: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sdt>
              <w:sdtPr>
                <w:alias w:val="Level of initial review"/>
                <w:id w:val="-1669347027"/>
                <w:dropDownList w:lastValue="Select Option">
                  <w:listItem w:displayText="Select Option" w:value="Select Option"/>
                  <w:listItem w:displayText="Exempted" w:value="Exempted"/>
                  <w:listItem w:displayText="Expedited" w:value="Expedited"/>
                  <w:listItem w:displayText="Full Board" w:value="Full Board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Select Option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Type of Submission: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sdt>
              <w:sdtPr>
                <w:alias w:val="Type of Submission"/>
                <w:id w:val="454587487"/>
                <w:dropDownList w:lastValue="Select Option">
                  <w:listItem w:displayText="Select Option" w:value="Select Option"/>
                  <w:listItem w:displayText="Initial Review" w:value="Initial Review"/>
                  <w:listItem w:displayText="Resubmission of Re-review" w:value="Resubmission of Re-review"/>
                  <w:listItem w:displayText="Protocol Amendments" w:value="Protocol Amendments"/>
                  <w:listItem w:displayText="Continuing Review of Approved Protocol" w:value="Continuing Review of Approved Protocol"/>
                  <w:listItem w:displayText="Renewal" w:value="Renewal"/>
                  <w:listItem w:displayText="Protocol Termination" w:value="Protocol Termination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Select Option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" w:hRule="atLeast"/>
          <w:tblHeader w:val="0"/>
        </w:trPr>
        <w:tc>
          <w:tcPr>
            <w:gridSpan w:val="2"/>
            <w:tcBorders>
              <w:top w:color="000000" w:space="0" w:sz="0" w:val="nil"/>
              <w:left w:color="feffff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feffff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Protocol Title: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Email: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Work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Documents submitted: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sdt>
              <w:sdtPr>
                <w:alias w:val="Documents submitted"/>
                <w:id w:val="-706659171"/>
                <w:dropDownList w:lastValue="Select Option">
                  <w:listItem w:displayText="Select Option" w:value="Select Option"/>
                  <w:listItem w:displayText="Complete" w:value="Complete"/>
                  <w:listItem w:displayText="Incomplete" w:value="Incomplete"/>
                </w:dropDownList>
              </w:sdtPr>
              <w:sdtContent>
                <w:r w:rsidDel="00000000" w:rsidR="00000000" w:rsidRPr="00000000">
                  <w:rPr>
                    <w:color w:val="000000"/>
                    <w:shd w:fill="e8eaed" w:val="clear"/>
                  </w:rPr>
                  <w:t xml:space="preserve">Select Option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righ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If incomplete, will submit on: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bCs w:val="1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0"/>
                <w:szCs w:val="20"/>
                <w:rtl w:val="0"/>
              </w:rPr>
              <w:t xml:space="preserve">Item No.</w:t>
            </w:r>
          </w:p>
        </w:tc>
        <w:tc>
          <w:tcPr>
            <w:gridSpan w:val="5"/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Documents for Submission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Yes/No/NA</w:t>
            </w:r>
          </w:p>
        </w:tc>
      </w:tr>
      <w:tr>
        <w:trPr>
          <w:cantSplit w:val="0"/>
          <w:trHeight w:val="15" w:hRule="atLeast"/>
          <w:tblHeader w:val="0"/>
        </w:trPr>
        <w:tc>
          <w:tcPr>
            <w:gridSpan w:val="7"/>
            <w:tcBorders>
              <w:top w:color="000000" w:space="0" w:sz="8" w:val="single"/>
              <w:left w:color="ffffff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BASIC REQUIREMENTS FOR INITIAL SUBMISSION</w:t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Study Protocol/Proposal (including research instruments/ questionnaires if applicable, Gantt Chart, Site profile and CV of researchers and adviser)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2010332950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9.96093749999994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Signed Compliance checklist (for student research) or Technical Review Board Approval (for faculty research)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450151119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1: Document Receipt Form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279770683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2: Cover Letter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703394647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3: Protocol Application Form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208334407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4: Protocol Review Assessment Form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1867472433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5: Informed Consent Form Checklist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1157575555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6: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Informed Consent Form for Participants of Legal Age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1123600581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7: </w:t>
            </w: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Child Information Sheet and Assent Form for Minor Participants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299823190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8: Detailed Budget Sheet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87674427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Form 9: Application for Exemption Form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86544032"/>
                <w:dropDownList w:lastValue="Yes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Yes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SUPPLEMENTARY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.9804687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Participant recruitment procedures: advertisement, notices (if applicable)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84810684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13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Translation of Informed Consent &amp; Back Translation Certificate (if applicable)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56853953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14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FDA marketing/manufacturing license for herbal formulations / nutraceutics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1425858059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Memorandum of Agreement (if applicable)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2013757691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 Transfer Agreement (if applicable)</w:t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20"/>
                <w:szCs w:val="20"/>
              </w:rPr>
            </w:pPr>
            <w:sdt>
              <w:sdtPr>
                <w:alias w:val="Yes, No or N/A"/>
                <w:id w:val="-1288922281"/>
                <w:dropDownList w:lastValue="N/A">
                  <w:listItem w:displayText="Yes" w:value="Yes"/>
                  <w:listItem w:displayText="No" w:value="No"/>
                  <w:listItem w:displayText="N/A" w:value="N/A"/>
                </w:dropDownList>
              </w:sdtPr>
              <w:sdtContent>
                <w:r w:rsidDel="00000000" w:rsidR="00000000" w:rsidRPr="00000000">
                  <w:rPr>
                    <w:color w:val="000000"/>
                    <w:sz w:val="20"/>
                    <w:szCs w:val="20"/>
                    <w:shd w:fill="e8eaed" w:val="clear"/>
                  </w:rPr>
                  <w:t xml:space="preserve">N/A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gridSpan w:val="5"/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eabab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TO BE FILLED OUT BY THE ERC SECRETARIAT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Completeness of Documents: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Date Received: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Received by:</w:t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widowControl w:val="0"/>
        <w:spacing w:lin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6838" w:w="11906" w:orient="portrait"/>
      <w:pgMar w:bottom="1276" w:top="1440" w:left="1440" w:right="1440" w:header="706" w:footer="1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Libre Baskervill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-558799</wp:posOffset>
              </wp:positionV>
              <wp:extent cx="6400800" cy="190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-558799</wp:posOffset>
              </wp:positionV>
              <wp:extent cx="6400800" cy="1905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-342899</wp:posOffset>
          </wp:positionH>
          <wp:positionV relativeFrom="paragraph">
            <wp:posOffset>-523239</wp:posOffset>
          </wp:positionV>
          <wp:extent cx="695960" cy="591820"/>
          <wp:effectExtent b="0" l="0" r="0" t="0"/>
          <wp:wrapNone/>
          <wp:docPr id="9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5960" cy="5918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-520699</wp:posOffset>
              </wp:positionV>
              <wp:extent cx="1349375" cy="5461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76075" y="3511713"/>
                        <a:ext cx="1339850" cy="536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Certification Date: 24 January 2024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Recertification due date: 24 January 2027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For verification of the certificate please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Access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563c1"/>
                              <w:sz w:val="10"/>
                              <w:u w:val="single"/>
                              <w:vertAlign w:val="baseline"/>
                            </w:rPr>
                            <w:t xml:space="preserve">www.gcl-intl.com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b0f0"/>
                              <w:sz w:val="10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(Certification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  <w:t xml:space="preserve">Check and type the registration number)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304800</wp:posOffset>
              </wp:positionH>
              <wp:positionV relativeFrom="paragraph">
                <wp:posOffset>-520699</wp:posOffset>
              </wp:positionV>
              <wp:extent cx="1349375" cy="54610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9375" cy="546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1496060</wp:posOffset>
          </wp:positionH>
          <wp:positionV relativeFrom="paragraph">
            <wp:posOffset>-564514</wp:posOffset>
          </wp:positionV>
          <wp:extent cx="1895475" cy="621665"/>
          <wp:effectExtent b="0" l="0" r="0" t="0"/>
          <wp:wrapNone/>
          <wp:docPr descr="C:\Users\USER\AppData\Local\Microsoft\Windows\INetCache\Content.Word\wuri 2025.png" id="5" name="image2.png"/>
          <a:graphic>
            <a:graphicData uri="http://schemas.openxmlformats.org/drawingml/2006/picture">
              <pic:pic>
                <pic:nvPicPr>
                  <pic:cNvPr descr="C:\Users\USER\AppData\Local\Microsoft\Windows\INetCache\Content.Word\wuri 2025.png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5475" cy="6216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5524165</wp:posOffset>
          </wp:positionH>
          <wp:positionV relativeFrom="paragraph">
            <wp:posOffset>-538913</wp:posOffset>
          </wp:positionV>
          <wp:extent cx="539115" cy="539115"/>
          <wp:effectExtent b="0" l="0" r="0" t="0"/>
          <wp:wrapNone/>
          <wp:docPr id="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115" cy="5391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3430057</wp:posOffset>
          </wp:positionH>
          <wp:positionV relativeFrom="paragraph">
            <wp:posOffset>-487679</wp:posOffset>
          </wp:positionV>
          <wp:extent cx="1997075" cy="50482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0" l="0" r="16513" t="0"/>
                  <a:stretch>
                    <a:fillRect/>
                  </a:stretch>
                </pic:blipFill>
                <pic:spPr>
                  <a:xfrm>
                    <a:off x="0" y="0"/>
                    <a:ext cx="1997075" cy="5048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20"/>
        <w:szCs w:val="20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20"/>
        <w:szCs w:val="20"/>
        <w:rtl w:val="0"/>
      </w:rPr>
      <w:t xml:space="preserve">Republic of the Philippines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5027023</wp:posOffset>
          </wp:positionH>
          <wp:positionV relativeFrom="paragraph">
            <wp:posOffset>0</wp:posOffset>
          </wp:positionV>
          <wp:extent cx="1033145" cy="1073150"/>
          <wp:effectExtent b="0" l="0" r="0" t="0"/>
          <wp:wrapNone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3145" cy="1073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-342899</wp:posOffset>
          </wp:positionH>
          <wp:positionV relativeFrom="paragraph">
            <wp:posOffset>1270</wp:posOffset>
          </wp:positionV>
          <wp:extent cx="867410" cy="901700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0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b w:val="1"/>
        <w:bCs w:val="1"/>
        <w:color w:val="000000"/>
        <w:sz w:val="24"/>
        <w:szCs w:val="24"/>
      </w:rPr>
    </w:pPr>
    <w:r w:rsidDel="00000000" w:rsidR="00000000" w:rsidRPr="00000000">
      <w:rPr>
        <w:rFonts w:ascii="Libre Baskerville" w:cs="Libre Baskerville" w:eastAsia="Libre Baskerville" w:hAnsi="Libre Baskerville"/>
        <w:b w:val="1"/>
        <w:bCs w:val="1"/>
        <w:color w:val="000000"/>
        <w:sz w:val="24"/>
        <w:szCs w:val="24"/>
        <w:rtl w:val="0"/>
      </w:rPr>
      <w:t xml:space="preserve">Cebu Normal University</w:t>
    </w:r>
  </w:p>
  <w:p w:rsidR="00000000" w:rsidDel="00000000" w:rsidP="00000000" w:rsidRDefault="00000000" w:rsidRPr="00000000" w14:paraId="0000010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6"/>
        <w:szCs w:val="16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6"/>
        <w:szCs w:val="16"/>
        <w:rtl w:val="0"/>
      </w:rPr>
      <w:t xml:space="preserve">Osmeña Blvd., Cebu City, 6000, Philippines</w:t>
    </w:r>
  </w:p>
  <w:p w:rsidR="00000000" w:rsidDel="00000000" w:rsidP="00000000" w:rsidRDefault="00000000" w:rsidRPr="00000000" w14:paraId="0000010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b w:val="1"/>
        <w:bCs w:val="1"/>
        <w:color w:val="000000"/>
        <w:sz w:val="36"/>
        <w:szCs w:val="36"/>
      </w:rPr>
    </w:pPr>
    <w:r w:rsidDel="00000000" w:rsidR="00000000" w:rsidRPr="00000000">
      <w:rPr>
        <w:rFonts w:ascii="Libre Baskerville" w:cs="Libre Baskerville" w:eastAsia="Libre Baskerville" w:hAnsi="Libre Baskerville"/>
        <w:b w:val="1"/>
        <w:bCs w:val="1"/>
        <w:sz w:val="36"/>
        <w:szCs w:val="36"/>
        <w:rtl w:val="0"/>
      </w:rPr>
      <w:t xml:space="preserve">Office of the Ethics Review Committee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sz w:val="18"/>
        <w:szCs w:val="18"/>
        <w:rtl w:val="0"/>
      </w:rPr>
      <w:t xml:space="preserve">2nd Floor, ACAS Bldg., CNU-Main campus, Osmeña Blvd., Cebu city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8"/>
        <w:szCs w:val="18"/>
        <w:rtl w:val="0"/>
      </w:rPr>
      <w:t xml:space="preserve">Email: </w:t>
    </w:r>
    <w:hyperlink r:id="rId3">
      <w:r w:rsidDel="00000000" w:rsidR="00000000" w:rsidRPr="00000000">
        <w:rPr>
          <w:rFonts w:ascii="Libre Baskerville" w:cs="Libre Baskerville" w:eastAsia="Libre Baskerville" w:hAnsi="Libre Baskerville"/>
          <w:color w:val="1155cc"/>
          <w:sz w:val="18"/>
          <w:szCs w:val="18"/>
          <w:u w:val="single"/>
          <w:rtl w:val="0"/>
        </w:rPr>
        <w:t xml:space="preserve">cnuerc@cnu.edu.ph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rFonts w:ascii="Libre Baskerville" w:cs="Libre Baskerville" w:eastAsia="Libre Baskerville" w:hAnsi="Libre Baskerville"/>
        <w:color w:val="000000"/>
        <w:sz w:val="18"/>
        <w:szCs w:val="18"/>
      </w:rPr>
    </w:pPr>
    <w:r w:rsidDel="00000000" w:rsidR="00000000" w:rsidRPr="00000000">
      <w:rPr>
        <w:rFonts w:ascii="Libre Baskerville" w:cs="Libre Baskerville" w:eastAsia="Libre Baskerville" w:hAnsi="Libre Baskerville"/>
        <w:color w:val="000000"/>
        <w:sz w:val="18"/>
        <w:szCs w:val="18"/>
        <w:rtl w:val="0"/>
      </w:rPr>
      <w:t xml:space="preserve">Website: </w:t>
    </w:r>
    <w:hyperlink r:id="rId4">
      <w:r w:rsidDel="00000000" w:rsidR="00000000" w:rsidRPr="00000000">
        <w:rPr>
          <w:rFonts w:ascii="Libre Baskerville" w:cs="Libre Baskerville" w:eastAsia="Libre Baskerville" w:hAnsi="Libre Baskerville"/>
          <w:color w:val="1155cc"/>
          <w:sz w:val="18"/>
          <w:szCs w:val="18"/>
          <w:u w:val="single"/>
          <w:rtl w:val="0"/>
        </w:rPr>
        <w:t xml:space="preserve">https://cnu.edu.ph/ethics-review-commitee/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-342899</wp:posOffset>
              </wp:positionH>
              <wp:positionV relativeFrom="paragraph">
                <wp:posOffset>127000</wp:posOffset>
              </wp:positionV>
              <wp:extent cx="6400800" cy="19050"/>
              <wp:effectExtent b="0" l="0" r="0" t="0"/>
              <wp:wrapNone/>
              <wp:docPr id="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Baskerville-regular.ttf"/><Relationship Id="rId2" Type="http://schemas.openxmlformats.org/officeDocument/2006/relationships/font" Target="fonts/LibreBaskerville-bold.ttf"/><Relationship Id="rId3" Type="http://schemas.openxmlformats.org/officeDocument/2006/relationships/font" Target="fonts/LibreBaskerville-italic.ttf"/><Relationship Id="rId4" Type="http://schemas.openxmlformats.org/officeDocument/2006/relationships/font" Target="fonts/LibreBaskervill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6.jpg"/><Relationship Id="rId3" Type="http://schemas.openxmlformats.org/officeDocument/2006/relationships/image" Target="media/image2.png"/><Relationship Id="rId4" Type="http://schemas.openxmlformats.org/officeDocument/2006/relationships/image" Target="media/image4.png"/><Relationship Id="rId5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png"/><Relationship Id="rId3" Type="http://schemas.openxmlformats.org/officeDocument/2006/relationships/hyperlink" Target="mailto:cnuerc@cnu.edu.ph" TargetMode="External"/><Relationship Id="rId4" Type="http://schemas.openxmlformats.org/officeDocument/2006/relationships/hyperlink" Target="https://cnu.edu.ph/ethics-review-commitee/" TargetMode="External"/><Relationship Id="rId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7aa5625adb225efe40431c330b8a62d30d9da1146e64b5d985cbe1ddbf306286</vt:lpwstr>
  </property>
</Properties>
</file>